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14171" w14:textId="77777777" w:rsidR="007E5E01" w:rsidRDefault="00000000">
      <w:pPr>
        <w:spacing w:before="480" w:after="480" w:line="288" w:lineRule="auto"/>
        <w:rPr>
          <w:rFonts w:hint="eastAsia"/>
        </w:rPr>
      </w:pPr>
      <w:r>
        <w:rPr>
          <w:rFonts w:ascii="Arial" w:eastAsia="等线" w:hAnsi="Arial" w:cs="Arial"/>
          <w:b/>
          <w:sz w:val="52"/>
        </w:rPr>
        <w:t>2026</w:t>
      </w:r>
      <w:r>
        <w:rPr>
          <w:rFonts w:ascii="Arial" w:eastAsia="等线" w:hAnsi="Arial" w:cs="Arial"/>
          <w:b/>
          <w:sz w:val="52"/>
        </w:rPr>
        <w:t>年</w:t>
      </w:r>
      <w:r>
        <w:rPr>
          <w:rFonts w:ascii="Arial" w:eastAsia="等线" w:hAnsi="Arial" w:cs="Arial"/>
          <w:b/>
          <w:sz w:val="52"/>
        </w:rPr>
        <w:t>4</w:t>
      </w:r>
      <w:r>
        <w:rPr>
          <w:rFonts w:ascii="Arial" w:eastAsia="等线" w:hAnsi="Arial" w:cs="Arial"/>
          <w:b/>
          <w:sz w:val="52"/>
        </w:rPr>
        <w:t>月</w:t>
      </w:r>
      <w:r>
        <w:rPr>
          <w:rFonts w:ascii="Arial" w:eastAsia="等线" w:hAnsi="Arial" w:cs="Arial"/>
          <w:b/>
          <w:sz w:val="52"/>
        </w:rPr>
        <w:t>17</w:t>
      </w:r>
      <w:r>
        <w:rPr>
          <w:rFonts w:ascii="Arial" w:eastAsia="等线" w:hAnsi="Arial" w:cs="Arial"/>
          <w:b/>
          <w:sz w:val="52"/>
        </w:rPr>
        <w:t>日会议纪要</w:t>
      </w:r>
    </w:p>
    <w:p w14:paraId="4418442C" w14:textId="77777777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会议主题</w:t>
      </w:r>
      <w:r>
        <w:rPr>
          <w:rFonts w:ascii="Arial" w:eastAsia="等线" w:hAnsi="Arial" w:cs="Arial"/>
        </w:rPr>
        <w:t>：比利时项目业务及财务模块上线策略讨论</w:t>
      </w:r>
    </w:p>
    <w:p w14:paraId="71FC27B2" w14:textId="3F5EF050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会议时间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2026</w:t>
      </w:r>
      <w:r>
        <w:rPr>
          <w:rFonts w:ascii="Arial" w:eastAsia="等线" w:hAnsi="Arial" w:cs="Arial"/>
        </w:rPr>
        <w:t>年</w:t>
      </w:r>
      <w:r>
        <w:rPr>
          <w:rFonts w:ascii="Arial" w:eastAsia="等线" w:hAnsi="Arial" w:cs="Arial"/>
        </w:rPr>
        <w:t>4</w:t>
      </w:r>
      <w:r>
        <w:rPr>
          <w:rFonts w:ascii="Arial" w:eastAsia="等线" w:hAnsi="Arial" w:cs="Arial"/>
        </w:rPr>
        <w:t>月</w:t>
      </w:r>
      <w:r w:rsidR="00E22086">
        <w:rPr>
          <w:rFonts w:ascii="Arial" w:eastAsia="等线" w:hAnsi="Arial" w:cs="Arial" w:hint="eastAsia"/>
        </w:rPr>
        <w:t>30</w:t>
      </w:r>
      <w:r>
        <w:rPr>
          <w:rFonts w:ascii="Arial" w:eastAsia="等线" w:hAnsi="Arial" w:cs="Arial"/>
        </w:rPr>
        <w:t>日</w:t>
      </w:r>
      <w:r w:rsidR="00EE30A0" w:rsidRPr="00EE30A0">
        <w:rPr>
          <w:rFonts w:ascii="Arial" w:eastAsia="等线" w:hAnsi="Arial" w:cs="Arial" w:hint="eastAsia"/>
          <w:highlight w:val="yellow"/>
        </w:rPr>
        <w:t>（</w:t>
      </w:r>
      <w:r w:rsidR="00EE30A0" w:rsidRPr="00EE30A0">
        <w:rPr>
          <w:rFonts w:ascii="Arial" w:eastAsia="等线" w:hAnsi="Arial" w:cs="Arial" w:hint="eastAsia"/>
          <w:highlight w:val="yellow"/>
        </w:rPr>
        <w:t>1</w:t>
      </w:r>
      <w:r w:rsidR="00EE30A0" w:rsidRPr="00EE30A0">
        <w:rPr>
          <w:rFonts w:ascii="Arial" w:eastAsia="等线" w:hAnsi="Arial" w:cs="Arial"/>
          <w:highlight w:val="yellow"/>
        </w:rPr>
        <w:t>4:00- 1</w:t>
      </w:r>
      <w:r w:rsidR="00E22086">
        <w:rPr>
          <w:rFonts w:ascii="Arial" w:eastAsia="等线" w:hAnsi="Arial" w:cs="Arial" w:hint="eastAsia"/>
          <w:highlight w:val="yellow"/>
        </w:rPr>
        <w:t>6</w:t>
      </w:r>
      <w:r w:rsidR="00EE30A0" w:rsidRPr="00EE30A0">
        <w:rPr>
          <w:rFonts w:ascii="Arial" w:eastAsia="等线" w:hAnsi="Arial" w:cs="Arial"/>
          <w:highlight w:val="yellow"/>
        </w:rPr>
        <w:t xml:space="preserve">:00 </w:t>
      </w:r>
      <w:r w:rsidR="00EE30A0" w:rsidRPr="00EE30A0">
        <w:rPr>
          <w:rFonts w:ascii="Arial" w:eastAsia="等线" w:hAnsi="Arial" w:cs="Arial" w:hint="eastAsia"/>
          <w:highlight w:val="yellow"/>
        </w:rPr>
        <w:t>中国时间）</w:t>
      </w:r>
    </w:p>
    <w:p w14:paraId="718BBE17" w14:textId="77777777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参会方</w:t>
      </w:r>
      <w:r>
        <w:rPr>
          <w:rFonts w:ascii="Arial" w:eastAsia="等线" w:hAnsi="Arial" w:cs="Arial"/>
        </w:rPr>
        <w:t>：</w:t>
      </w:r>
    </w:p>
    <w:p w14:paraId="19085DE3" w14:textId="4C4590A9" w:rsidR="007E5E01" w:rsidRDefault="00000000">
      <w:pPr>
        <w:numPr>
          <w:ilvl w:val="0"/>
          <w:numId w:val="1"/>
        </w:num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</w:rPr>
        <w:t>客户方：</w:t>
      </w:r>
      <w:r>
        <w:rPr>
          <w:rFonts w:ascii="Arial" w:eastAsia="等线" w:hAnsi="Arial" w:cs="Arial"/>
        </w:rPr>
        <w:t>CBF-</w:t>
      </w:r>
      <w:r>
        <w:rPr>
          <w:rFonts w:ascii="Arial" w:eastAsia="等线" w:hAnsi="Arial" w:cs="Arial"/>
        </w:rPr>
        <w:t>德国</w:t>
      </w:r>
      <w:r>
        <w:rPr>
          <w:rFonts w:ascii="Arial" w:eastAsia="等线" w:hAnsi="Arial" w:cs="Arial"/>
        </w:rPr>
        <w:t>IT</w:t>
      </w:r>
      <w:r>
        <w:rPr>
          <w:rFonts w:ascii="Arial" w:eastAsia="等线" w:hAnsi="Arial" w:cs="Arial"/>
        </w:rPr>
        <w:t>、余经理、</w:t>
      </w:r>
      <w:r w:rsidR="00E22086">
        <w:rPr>
          <w:rFonts w:ascii="Arial" w:eastAsia="等线" w:hAnsi="Arial" w:cs="Arial" w:hint="eastAsia"/>
        </w:rPr>
        <w:t>T</w:t>
      </w:r>
      <w:r w:rsidR="00E22086" w:rsidRPr="00E22086">
        <w:rPr>
          <w:rFonts w:ascii="Arial" w:eastAsia="等线" w:hAnsi="Arial" w:cs="Arial" w:hint="eastAsia"/>
        </w:rPr>
        <w:t>hea</w:t>
      </w:r>
    </w:p>
    <w:p w14:paraId="710685BC" w14:textId="77777777" w:rsidR="007E5E01" w:rsidRDefault="00000000">
      <w:pPr>
        <w:numPr>
          <w:ilvl w:val="0"/>
          <w:numId w:val="2"/>
        </w:num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</w:rPr>
        <w:t>顾问方：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团队</w:t>
      </w:r>
      <w:r>
        <w:rPr>
          <w:rFonts w:ascii="Arial" w:eastAsia="等线" w:hAnsi="Arial" w:cs="Arial"/>
        </w:rPr>
        <w:t>-</w:t>
      </w:r>
      <w:r>
        <w:rPr>
          <w:rFonts w:ascii="Arial" w:eastAsia="等线" w:hAnsi="Arial" w:cs="Arial"/>
        </w:rPr>
        <w:t>张静、赵天剑</w:t>
      </w:r>
    </w:p>
    <w:p w14:paraId="224566F3" w14:textId="77777777" w:rsidR="007E5E01" w:rsidRDefault="00000000">
      <w:pPr>
        <w:spacing w:before="320" w:after="120" w:line="288" w:lineRule="auto"/>
        <w:outlineLvl w:val="1"/>
        <w:rPr>
          <w:rFonts w:hint="eastAsia"/>
        </w:rPr>
      </w:pPr>
      <w:bookmarkStart w:id="0" w:name="heading_0"/>
      <w:r>
        <w:rPr>
          <w:rFonts w:ascii="Arial" w:eastAsia="等线" w:hAnsi="Arial" w:cs="Arial"/>
          <w:b/>
          <w:sz w:val="32"/>
        </w:rPr>
        <w:t>一、会议背景与目标</w:t>
      </w:r>
      <w:bookmarkEnd w:id="0"/>
    </w:p>
    <w:p w14:paraId="0C562CEF" w14:textId="77777777" w:rsidR="00E22086" w:rsidRDefault="00E22086" w:rsidP="00E22086">
      <w:pPr>
        <w:rPr>
          <w:rFonts w:hint="eastAsia"/>
        </w:rPr>
      </w:pPr>
      <w:bookmarkStart w:id="1" w:name="heading_1"/>
      <w:r>
        <w:rPr>
          <w:rFonts w:hint="eastAsia"/>
        </w:rPr>
        <w:t>本次会议明确了CBF SAP系统实施的五阶段路线图，重点讨论了物料与业务伙伴</w:t>
      </w:r>
      <w:proofErr w:type="gramStart"/>
      <w:r>
        <w:rPr>
          <w:rFonts w:hint="eastAsia"/>
        </w:rPr>
        <w:t>主数据</w:t>
      </w:r>
      <w:proofErr w:type="gramEnd"/>
      <w:r>
        <w:rPr>
          <w:rFonts w:hint="eastAsia"/>
        </w:rPr>
        <w:t>策略、财务科目表适配及期初库存盘点方案，并制定了与CBF财务团队的对齐计划。</w:t>
      </w:r>
    </w:p>
    <w:bookmarkEnd w:id="1"/>
    <w:p w14:paraId="7F1C77F7" w14:textId="77777777" w:rsidR="00E22086" w:rsidRPr="00E22086" w:rsidRDefault="00E22086" w:rsidP="00E22086">
      <w:pPr>
        <w:rPr>
          <w:rFonts w:ascii="Arial" w:eastAsia="等线" w:hAnsi="Arial" w:cs="Arial"/>
          <w:b/>
          <w:sz w:val="32"/>
        </w:rPr>
      </w:pPr>
      <w:r w:rsidRPr="00E22086">
        <w:rPr>
          <w:rFonts w:ascii="Arial" w:eastAsia="等线" w:hAnsi="Arial" w:cs="Arial" w:hint="eastAsia"/>
          <w:b/>
          <w:sz w:val="32"/>
        </w:rPr>
        <w:t>一、项目整体实施路线图</w:t>
      </w:r>
    </w:p>
    <w:p w14:paraId="023339FE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会议确立了从分析到运维的五个标准实施阶段，并对当前进度进行了评估：</w:t>
      </w:r>
    </w:p>
    <w:p w14:paraId="0244711C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1. 实施阶段划分</w:t>
      </w:r>
    </w:p>
    <w:p w14:paraId="16B3FC9E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五阶段标准路线：项目将遵循分析（Analysis）、准备（Preparation）、上线（Launch）、实施部署（Implementation Deployment）及运维（Operation）五个标准阶段推进。</w:t>
      </w:r>
    </w:p>
    <w:p w14:paraId="11EF01C7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当前进度评估：鉴于组织架构已搭建完成且并行系统已激活，团队决定快速通过分析阶段，直接进入准备与实施阶段。</w:t>
      </w:r>
    </w:p>
    <w:p w14:paraId="1923ECFB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2. 关键时间节点规划</w:t>
      </w:r>
    </w:p>
    <w:p w14:paraId="1247179F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系统配置周期：预计系统详细配置（包括采购/销售订单类型等）将在两周内完成。</w:t>
      </w:r>
    </w:p>
    <w:p w14:paraId="4C61E627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测试与培训策略：配置完成后将进行内部测试，并计划将最终用户培训融入测试阶段，通过测试脚本进行实操演练。</w:t>
      </w:r>
    </w:p>
    <w:p w14:paraId="62C74113" w14:textId="77777777" w:rsidR="00E22086" w:rsidRPr="00E22086" w:rsidRDefault="00E22086" w:rsidP="00E22086">
      <w:pPr>
        <w:rPr>
          <w:rFonts w:ascii="Arial" w:eastAsia="等线" w:hAnsi="Arial" w:cs="Arial"/>
          <w:b/>
          <w:sz w:val="32"/>
        </w:rPr>
      </w:pPr>
      <w:r w:rsidRPr="00E22086">
        <w:rPr>
          <w:rFonts w:ascii="Arial" w:eastAsia="等线" w:hAnsi="Arial" w:cs="Arial" w:hint="eastAsia"/>
          <w:b/>
          <w:sz w:val="32"/>
        </w:rPr>
        <w:t>二、核心主数据管理策略</w:t>
      </w:r>
    </w:p>
    <w:p w14:paraId="1118548A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针对物料、业务伙伴及供应商数据，会议制定了统一规范与映射逻辑：</w:t>
      </w:r>
    </w:p>
    <w:p w14:paraId="6D6FF56A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物料主</w:t>
      </w:r>
      <w:proofErr w:type="gramEnd"/>
      <w:r>
        <w:rPr>
          <w:rFonts w:hint="eastAsia"/>
        </w:rPr>
        <w:t>数据（Material Master）规范</w:t>
      </w:r>
    </w:p>
    <w:p w14:paraId="7B26E80D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物料类型与评估类：决定沿用现有物料类型以节省精力，重点需关注评估类</w:t>
      </w:r>
      <w:r>
        <w:rPr>
          <w:rFonts w:hint="eastAsia"/>
        </w:rPr>
        <w:lastRenderedPageBreak/>
        <w:t>（Valuation Class）的设定，该字段将直接关联财务记账。</w:t>
      </w:r>
    </w:p>
    <w:p w14:paraId="1EA1475E" w14:textId="24B3C511" w:rsidR="00E22086" w:rsidRDefault="00E22086" w:rsidP="00E22086">
      <w:pPr>
        <w:rPr>
          <w:rFonts w:hint="eastAsia"/>
        </w:rPr>
      </w:pPr>
      <w:r>
        <w:rPr>
          <w:rFonts w:hint="eastAsia"/>
        </w:rPr>
        <w:t>价格策略：针对CBF的业务性质，建议使用</w:t>
      </w:r>
      <w:r w:rsidR="004C3D7A">
        <w:rPr>
          <w:rFonts w:hint="eastAsia"/>
        </w:rPr>
        <w:t>原CBF的物料计算价格标准</w:t>
      </w:r>
      <w:r>
        <w:rPr>
          <w:rFonts w:hint="eastAsia"/>
        </w:rPr>
        <w:t>，CBF财务负责人确认</w:t>
      </w:r>
      <w:r w:rsidR="004C3D7A">
        <w:rPr>
          <w:rFonts w:hint="eastAsia"/>
        </w:rPr>
        <w:t>物料价格和成本计算逻辑</w:t>
      </w:r>
      <w:r>
        <w:rPr>
          <w:rFonts w:hint="eastAsia"/>
        </w:rPr>
        <w:t>是否符合当地法规及成本计算逻辑。</w:t>
      </w:r>
    </w:p>
    <w:p w14:paraId="2C3B9261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语言与描述：支持多语言维护，同一物料编号在德国和法国公司可分别维护德语和法语描述。</w:t>
      </w:r>
    </w:p>
    <w:p w14:paraId="046B53AE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2. 业务伙伴（Business Partner）与供应商数据</w:t>
      </w:r>
    </w:p>
    <w:p w14:paraId="2475F5C8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编号统一性：强调集团内业务伙伴编号的唯一性，建议以德国总部为主公司，子公司遵循其编号规则，确保未来集团合并报表的清晰映射。</w:t>
      </w:r>
    </w:p>
    <w:p w14:paraId="5C62BCA4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供应商信息记录（Info Record）：强调必须维护供应商与物料的关联信息记录，以便在采购订单中自动带出参考价格和贸易术语。</w:t>
      </w:r>
    </w:p>
    <w:p w14:paraId="52EBC841" w14:textId="77777777" w:rsidR="00E22086" w:rsidRPr="00E22086" w:rsidRDefault="00E22086" w:rsidP="00E22086">
      <w:pPr>
        <w:rPr>
          <w:rFonts w:ascii="Arial" w:eastAsia="等线" w:hAnsi="Arial" w:cs="Arial"/>
          <w:b/>
          <w:sz w:val="32"/>
        </w:rPr>
      </w:pPr>
      <w:r w:rsidRPr="00E22086">
        <w:rPr>
          <w:rFonts w:ascii="Arial" w:eastAsia="等线" w:hAnsi="Arial" w:cs="Arial" w:hint="eastAsia"/>
          <w:b/>
          <w:sz w:val="32"/>
        </w:rPr>
        <w:t>三、财务对接与科目表设计</w:t>
      </w:r>
    </w:p>
    <w:p w14:paraId="3A6E35F0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针对CBF尚未实施财务模块的情况，会议重点讨论了财务数据的准备与映射：</w:t>
      </w:r>
    </w:p>
    <w:p w14:paraId="3118073D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1. 科目表（Chart of Account）适配</w:t>
      </w:r>
    </w:p>
    <w:p w14:paraId="01DA7AD8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标准科目表导出：已从SAP系统中导出比利时国家科目表（YCBE），需发送给CBF财务团队进行核对。</w:t>
      </w:r>
    </w:p>
    <w:p w14:paraId="35A74F1E" w14:textId="76EDD3FF" w:rsidR="00E22086" w:rsidRDefault="00E22086" w:rsidP="00E22086">
      <w:pPr>
        <w:rPr>
          <w:rFonts w:hint="eastAsia"/>
        </w:rPr>
      </w:pPr>
      <w:r>
        <w:rPr>
          <w:rFonts w:hint="eastAsia"/>
        </w:rPr>
        <w:t>科目映射确认：要求CBF财务团队检查标准科目表是否能覆盖其现有业务，特别是物料相关科目（MM Account）的匹配情况</w:t>
      </w:r>
      <w:r w:rsidR="004C3D7A">
        <w:rPr>
          <w:rFonts w:hint="eastAsia"/>
        </w:rPr>
        <w:t>需要映射系统自动记账范围</w:t>
      </w:r>
      <w:r>
        <w:rPr>
          <w:rFonts w:hint="eastAsia"/>
        </w:rPr>
        <w:t>。</w:t>
      </w:r>
    </w:p>
    <w:p w14:paraId="6E92F08A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2. 税务与发票处理</w:t>
      </w:r>
    </w:p>
    <w:p w14:paraId="1622C948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税务代码维护：供应商和客户</w:t>
      </w:r>
      <w:proofErr w:type="gramStart"/>
      <w:r>
        <w:rPr>
          <w:rFonts w:hint="eastAsia"/>
        </w:rPr>
        <w:t>主数据</w:t>
      </w:r>
      <w:proofErr w:type="gramEnd"/>
      <w:r>
        <w:rPr>
          <w:rFonts w:hint="eastAsia"/>
        </w:rPr>
        <w:t>中必须维护税码（Tax Code）和税率，以确保采购订单和销售订单能生成正确的税务信息。</w:t>
      </w:r>
    </w:p>
    <w:p w14:paraId="4F909F67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发票生成逻辑：即使不启用财务模块，系统仍可通过VF01生成形式发票，</w:t>
      </w:r>
      <w:proofErr w:type="gramStart"/>
      <w:r>
        <w:rPr>
          <w:rFonts w:hint="eastAsia"/>
        </w:rPr>
        <w:t>供业务</w:t>
      </w:r>
      <w:proofErr w:type="gramEnd"/>
      <w:r>
        <w:rPr>
          <w:rFonts w:hint="eastAsia"/>
        </w:rPr>
        <w:t>使用。</w:t>
      </w:r>
    </w:p>
    <w:p w14:paraId="7A4020DC" w14:textId="77777777" w:rsidR="00E22086" w:rsidRPr="00E22086" w:rsidRDefault="00E22086" w:rsidP="00E22086">
      <w:pPr>
        <w:rPr>
          <w:rFonts w:ascii="Arial" w:eastAsia="等线" w:hAnsi="Arial" w:cs="Arial"/>
          <w:b/>
          <w:sz w:val="32"/>
        </w:rPr>
      </w:pPr>
      <w:r w:rsidRPr="00E22086">
        <w:rPr>
          <w:rFonts w:ascii="Arial" w:eastAsia="等线" w:hAnsi="Arial" w:cs="Arial" w:hint="eastAsia"/>
          <w:b/>
          <w:sz w:val="32"/>
        </w:rPr>
        <w:t>四、上线策略与期</w:t>
      </w:r>
      <w:proofErr w:type="gramStart"/>
      <w:r w:rsidRPr="00E22086">
        <w:rPr>
          <w:rFonts w:ascii="Arial" w:eastAsia="等线" w:hAnsi="Arial" w:cs="Arial" w:hint="eastAsia"/>
          <w:b/>
          <w:sz w:val="32"/>
        </w:rPr>
        <w:t>初数据</w:t>
      </w:r>
      <w:proofErr w:type="gramEnd"/>
      <w:r w:rsidRPr="00E22086">
        <w:rPr>
          <w:rFonts w:ascii="Arial" w:eastAsia="等线" w:hAnsi="Arial" w:cs="Arial" w:hint="eastAsia"/>
          <w:b/>
          <w:sz w:val="32"/>
        </w:rPr>
        <w:t>准备</w:t>
      </w:r>
    </w:p>
    <w:p w14:paraId="09398E16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为确保系统平稳切换，会议制定了详细的期初库存盘点与数据迁移方案：</w:t>
      </w:r>
    </w:p>
    <w:p w14:paraId="000CA6B5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1. 期初库存盘点（Stock List）</w:t>
      </w:r>
    </w:p>
    <w:p w14:paraId="00641086" w14:textId="1CEAD6A6" w:rsidR="00E22086" w:rsidRDefault="00E22086" w:rsidP="00E22086">
      <w:pPr>
        <w:rPr>
          <w:rFonts w:hint="eastAsia"/>
        </w:rPr>
      </w:pPr>
      <w:r>
        <w:rPr>
          <w:rFonts w:hint="eastAsia"/>
        </w:rPr>
        <w:t>库存清单模板：提供了包含物料描述、供应商（区分关联公司</w:t>
      </w:r>
      <w:r w:rsidR="004C3D7A">
        <w:rPr>
          <w:rFonts w:hint="eastAsia"/>
        </w:rPr>
        <w:t>可选</w:t>
      </w:r>
      <w:r>
        <w:rPr>
          <w:rFonts w:hint="eastAsia"/>
        </w:rPr>
        <w:t>）、数量、单价及总金额的库存清单模板。</w:t>
      </w:r>
    </w:p>
    <w:p w14:paraId="19DAA2F3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关联公司库存处理：特别强调需区分关联公司（如德国总部）的库存，以便在集团合并报表中进行抵消处理。</w:t>
      </w:r>
    </w:p>
    <w:p w14:paraId="73AA033C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2. 财务与业务数据核对</w:t>
      </w:r>
    </w:p>
    <w:p w14:paraId="5C4AFA19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lastRenderedPageBreak/>
        <w:t>数据一致性要求：在系统切换前，必须确保SAP中的库存价值与财务账面价值一致，需进行差异分析。</w:t>
      </w:r>
    </w:p>
    <w:p w14:paraId="4369811A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业务冻结日：上线切换日需设定为“无业务移动日”，仓库需停止收货和发货，以便进行物理库存盘点与系统数据核对。</w:t>
      </w:r>
    </w:p>
    <w:p w14:paraId="418A8B20" w14:textId="77777777" w:rsidR="00E22086" w:rsidRDefault="00E22086" w:rsidP="00E22086">
      <w:pPr>
        <w:rPr>
          <w:rFonts w:hint="eastAsia"/>
        </w:rPr>
      </w:pPr>
      <w:r>
        <w:rPr>
          <w:rFonts w:hint="eastAsia"/>
        </w:rPr>
        <w:t>---</w:t>
      </w:r>
    </w:p>
    <w:p w14:paraId="7B082BCE" w14:textId="77777777" w:rsidR="00E22086" w:rsidRPr="00E22086" w:rsidRDefault="00E22086" w:rsidP="00E22086">
      <w:pPr>
        <w:rPr>
          <w:rFonts w:ascii="Arial" w:eastAsia="等线" w:hAnsi="Arial" w:cs="Arial"/>
          <w:b/>
          <w:sz w:val="32"/>
        </w:rPr>
      </w:pPr>
      <w:r w:rsidRPr="00E22086">
        <w:rPr>
          <w:rFonts w:ascii="Arial" w:eastAsia="等线" w:hAnsi="Arial" w:cs="Arial" w:hint="eastAsia"/>
          <w:b/>
          <w:sz w:val="32"/>
        </w:rPr>
        <w:t>五、待办事项</w:t>
      </w:r>
    </w:p>
    <w:p w14:paraId="03856E3B" w14:textId="76AD27F3" w:rsidR="00E22086" w:rsidRDefault="00E22086" w:rsidP="00E22086">
      <w:pPr>
        <w:rPr>
          <w:rFonts w:hint="eastAsia"/>
        </w:rPr>
      </w:pPr>
      <w:r>
        <w:rPr>
          <w:rFonts w:hint="eastAsia"/>
        </w:rPr>
        <w:t>安排与CBF财务团队（Vincent）的专项会议，讨论财务期间</w:t>
      </w:r>
      <w:r w:rsidR="004C3D7A">
        <w:rPr>
          <w:rFonts w:hint="eastAsia"/>
        </w:rPr>
        <w:t>物料</w:t>
      </w:r>
      <w:proofErr w:type="gramStart"/>
      <w:r w:rsidR="004C3D7A">
        <w:rPr>
          <w:rFonts w:hint="eastAsia"/>
        </w:rPr>
        <w:t>账</w:t>
      </w:r>
      <w:proofErr w:type="gramEnd"/>
      <w:r w:rsidR="004C3D7A">
        <w:rPr>
          <w:rFonts w:hint="eastAsia"/>
        </w:rPr>
        <w:t>期间配置方案</w:t>
      </w:r>
      <w:r>
        <w:rPr>
          <w:rFonts w:hint="eastAsia"/>
        </w:rPr>
        <w:t xml:space="preserve">、科目表及库存盘点事宜。 </w:t>
      </w:r>
    </w:p>
    <w:p w14:paraId="54986703" w14:textId="28C05BC7" w:rsidR="00E22086" w:rsidRDefault="00E22086" w:rsidP="00E22086">
      <w:pPr>
        <w:rPr>
          <w:rFonts w:hint="eastAsia"/>
        </w:rPr>
      </w:pPr>
      <w:r>
        <w:rPr>
          <w:rFonts w:hint="eastAsia"/>
        </w:rPr>
        <w:t>整理会议纪要并列出给Vincent的具体任务清单</w:t>
      </w:r>
      <w:r w:rsidR="000D07CF">
        <w:rPr>
          <w:rFonts w:hint="eastAsia"/>
        </w:rPr>
        <w:t>如下</w:t>
      </w:r>
      <w:r>
        <w:rPr>
          <w:rFonts w:hint="eastAsia"/>
        </w:rPr>
        <w:t xml:space="preserve">。 </w:t>
      </w:r>
    </w:p>
    <w:p w14:paraId="54814AB9" w14:textId="2B97B18A" w:rsidR="00E22086" w:rsidRPr="004C3D7A" w:rsidRDefault="004C3D7A" w:rsidP="004C3D7A">
      <w:r>
        <w:rPr>
          <w:rFonts w:ascii="Arial" w:eastAsia="等线" w:hAnsi="Arial" w:cs="Arial" w:hint="eastAsia"/>
          <w:b/>
        </w:rPr>
        <w:t xml:space="preserve">1. </w:t>
      </w:r>
      <w:r>
        <w:rPr>
          <w:rFonts w:hint="eastAsia"/>
        </w:rPr>
        <w:t xml:space="preserve">发送比利时科目表（YCBE）给CBF财务团队进行核对确认。 </w:t>
      </w:r>
    </w:p>
    <w:p w14:paraId="00BF3EF0" w14:textId="2047D3B3" w:rsidR="004C3D7A" w:rsidRDefault="004C3D7A" w:rsidP="004C3D7A">
      <w:pPr>
        <w:spacing w:before="120" w:after="120" w:line="288" w:lineRule="auto"/>
        <w:rPr>
          <w:rFonts w:ascii="Arial" w:eastAsia="等线" w:hAnsi="Arial" w:cs="Arial" w:hint="eastAsia"/>
          <w:b/>
        </w:rPr>
      </w:pPr>
      <w:r>
        <w:rPr>
          <w:rFonts w:ascii="Arial" w:eastAsia="等线" w:hAnsi="Arial" w:cs="Arial" w:hint="eastAsia"/>
          <w:b/>
        </w:rPr>
        <w:t xml:space="preserve">2. </w:t>
      </w:r>
      <w:bookmarkStart w:id="2" w:name="OLE_LINK2"/>
      <w:r>
        <w:rPr>
          <w:rFonts w:ascii="Arial" w:eastAsia="等线" w:hAnsi="Arial" w:cs="Arial" w:hint="eastAsia"/>
          <w:b/>
        </w:rPr>
        <w:t>客商</w:t>
      </w:r>
      <w:proofErr w:type="gramStart"/>
      <w:r>
        <w:rPr>
          <w:rFonts w:ascii="Arial" w:eastAsia="等线" w:hAnsi="Arial" w:cs="Arial" w:hint="eastAsia"/>
          <w:b/>
        </w:rPr>
        <w:t>主数据</w:t>
      </w:r>
      <w:proofErr w:type="gramEnd"/>
      <w:r>
        <w:rPr>
          <w:rFonts w:ascii="Arial" w:eastAsia="等线" w:hAnsi="Arial" w:cs="Arial" w:hint="eastAsia"/>
          <w:b/>
        </w:rPr>
        <w:t>需增加维护客户</w:t>
      </w:r>
      <w:proofErr w:type="gramStart"/>
      <w:r>
        <w:rPr>
          <w:rFonts w:ascii="Arial" w:eastAsia="等线" w:hAnsi="Arial" w:cs="Arial" w:hint="eastAsia"/>
          <w:b/>
        </w:rPr>
        <w:t>的税码和</w:t>
      </w:r>
      <w:proofErr w:type="gramEnd"/>
      <w:r>
        <w:rPr>
          <w:rFonts w:ascii="Arial" w:eastAsia="等线" w:hAnsi="Arial" w:cs="Arial" w:hint="eastAsia"/>
          <w:b/>
        </w:rPr>
        <w:t>税率</w:t>
      </w:r>
      <w:r>
        <w:rPr>
          <w:rFonts w:ascii="Arial" w:eastAsia="等线" w:hAnsi="Arial" w:cs="Arial" w:hint="eastAsia"/>
          <w:b/>
        </w:rPr>
        <w:t xml:space="preserve"> </w:t>
      </w:r>
      <w:r>
        <w:rPr>
          <w:rFonts w:ascii="Arial" w:eastAsia="等线" w:hAnsi="Arial" w:cs="Arial" w:hint="eastAsia"/>
          <w:b/>
        </w:rPr>
        <w:t>客户分配组标识比如（国内，国外（欧盟内</w:t>
      </w:r>
      <w:r>
        <w:rPr>
          <w:rFonts w:ascii="Arial" w:eastAsia="等线" w:hAnsi="Arial" w:cs="Arial" w:hint="eastAsia"/>
          <w:b/>
        </w:rPr>
        <w:t xml:space="preserve"> </w:t>
      </w:r>
      <w:r>
        <w:rPr>
          <w:rFonts w:ascii="Arial" w:eastAsia="等线" w:hAnsi="Arial" w:cs="Arial" w:hint="eastAsia"/>
          <w:b/>
        </w:rPr>
        <w:t>欧盟外）</w:t>
      </w:r>
      <w:bookmarkEnd w:id="2"/>
    </w:p>
    <w:p w14:paraId="0702B6D8" w14:textId="3F9FD022" w:rsidR="004C3D7A" w:rsidRDefault="004C3D7A" w:rsidP="004C3D7A">
      <w:pPr>
        <w:spacing w:before="120" w:after="120" w:line="288" w:lineRule="auto"/>
        <w:rPr>
          <w:rFonts w:ascii="Arial" w:eastAsia="等线" w:hAnsi="Arial" w:cs="Arial"/>
          <w:b/>
        </w:rPr>
      </w:pPr>
      <w:r>
        <w:rPr>
          <w:rFonts w:ascii="Arial" w:eastAsia="等线" w:hAnsi="Arial" w:cs="Arial" w:hint="eastAsia"/>
          <w:b/>
        </w:rPr>
        <w:t xml:space="preserve">3. </w:t>
      </w:r>
      <w:r>
        <w:rPr>
          <w:rFonts w:ascii="Arial" w:eastAsia="等线" w:hAnsi="Arial" w:cs="Arial" w:hint="eastAsia"/>
          <w:b/>
        </w:rPr>
        <w:t>供应商</w:t>
      </w:r>
      <w:proofErr w:type="gramStart"/>
      <w:r>
        <w:rPr>
          <w:rFonts w:ascii="Arial" w:eastAsia="等线" w:hAnsi="Arial" w:cs="Arial" w:hint="eastAsia"/>
          <w:b/>
        </w:rPr>
        <w:t>主数据</w:t>
      </w:r>
      <w:proofErr w:type="gramEnd"/>
      <w:r>
        <w:rPr>
          <w:rFonts w:ascii="Arial" w:eastAsia="等线" w:hAnsi="Arial" w:cs="Arial" w:hint="eastAsia"/>
          <w:b/>
        </w:rPr>
        <w:t>需增加维护</w:t>
      </w:r>
      <w:r>
        <w:rPr>
          <w:rFonts w:ascii="Arial" w:eastAsia="等线" w:hAnsi="Arial" w:cs="Arial" w:hint="eastAsia"/>
          <w:b/>
        </w:rPr>
        <w:t>采购</w:t>
      </w:r>
      <w:proofErr w:type="gramStart"/>
      <w:r>
        <w:rPr>
          <w:rFonts w:ascii="Arial" w:eastAsia="等线" w:hAnsi="Arial" w:cs="Arial" w:hint="eastAsia"/>
          <w:b/>
        </w:rPr>
        <w:t>的税码和</w:t>
      </w:r>
      <w:proofErr w:type="gramEnd"/>
      <w:r>
        <w:rPr>
          <w:rFonts w:ascii="Arial" w:eastAsia="等线" w:hAnsi="Arial" w:cs="Arial" w:hint="eastAsia"/>
          <w:b/>
        </w:rPr>
        <w:t>税率</w:t>
      </w:r>
      <w:r>
        <w:rPr>
          <w:rFonts w:ascii="Arial" w:eastAsia="等线" w:hAnsi="Arial" w:cs="Arial" w:hint="eastAsia"/>
          <w:b/>
        </w:rPr>
        <w:t xml:space="preserve"> </w:t>
      </w:r>
      <w:r>
        <w:rPr>
          <w:rFonts w:ascii="Arial" w:eastAsia="等线" w:hAnsi="Arial" w:cs="Arial" w:hint="eastAsia"/>
          <w:b/>
        </w:rPr>
        <w:t>物料分配组列入</w:t>
      </w:r>
      <w:r>
        <w:rPr>
          <w:rFonts w:ascii="Arial" w:eastAsia="等线" w:hAnsi="Arial" w:cs="Arial" w:hint="eastAsia"/>
          <w:b/>
        </w:rPr>
        <w:t>（</w:t>
      </w:r>
      <w:r>
        <w:rPr>
          <w:rFonts w:ascii="Arial" w:eastAsia="等线" w:hAnsi="Arial" w:cs="Arial" w:hint="eastAsia"/>
          <w:b/>
        </w:rPr>
        <w:t>免税，全额税，服务税，减税等</w:t>
      </w:r>
      <w:r>
        <w:rPr>
          <w:rFonts w:ascii="Arial" w:eastAsia="等线" w:hAnsi="Arial" w:cs="Arial" w:hint="eastAsia"/>
          <w:b/>
        </w:rPr>
        <w:t>）</w:t>
      </w:r>
    </w:p>
    <w:p w14:paraId="2EB56CFE" w14:textId="127B8C41" w:rsidR="004C3D7A" w:rsidRPr="004C3D7A" w:rsidRDefault="004C3D7A" w:rsidP="004C3D7A">
      <w:pPr>
        <w:spacing w:before="120" w:after="120" w:line="288" w:lineRule="auto"/>
        <w:rPr>
          <w:rFonts w:ascii="Arial" w:eastAsia="等线" w:hAnsi="Arial" w:cs="Arial" w:hint="eastAsia"/>
          <w:b/>
        </w:rPr>
      </w:pPr>
      <w:r>
        <w:rPr>
          <w:rFonts w:ascii="Arial" w:eastAsia="等线" w:hAnsi="Arial" w:cs="Arial" w:hint="eastAsia"/>
          <w:b/>
        </w:rPr>
        <w:t xml:space="preserve">4. </w:t>
      </w:r>
      <w:r w:rsidR="000D07CF">
        <w:rPr>
          <w:rFonts w:hint="eastAsia"/>
        </w:rPr>
        <w:t>准备库存清单文件模板给CBF财务团队</w:t>
      </w:r>
      <w:r w:rsidR="000D07CF">
        <w:rPr>
          <w:rFonts w:hint="eastAsia"/>
        </w:rPr>
        <w:t>进行物料账和财务存货账的核对检查，需要目前两个系统月底的Spot Stock balance 一致。</w:t>
      </w:r>
    </w:p>
    <w:p w14:paraId="768FF0B5" w14:textId="52C46C73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抄送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项目组、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项目组</w:t>
      </w:r>
    </w:p>
    <w:p w14:paraId="0B1252A8" w14:textId="77777777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编制方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BOS</w:t>
      </w:r>
    </w:p>
    <w:p w14:paraId="58F9B718" w14:textId="77777777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编制日期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2026</w:t>
      </w:r>
      <w:r>
        <w:rPr>
          <w:rFonts w:ascii="Arial" w:eastAsia="等线" w:hAnsi="Arial" w:cs="Arial"/>
        </w:rPr>
        <w:t>年</w:t>
      </w:r>
      <w:r>
        <w:rPr>
          <w:rFonts w:ascii="Arial" w:eastAsia="等线" w:hAnsi="Arial" w:cs="Arial"/>
        </w:rPr>
        <w:t>04</w:t>
      </w:r>
      <w:r>
        <w:rPr>
          <w:rFonts w:ascii="Arial" w:eastAsia="等线" w:hAnsi="Arial" w:cs="Arial"/>
        </w:rPr>
        <w:t>月</w:t>
      </w:r>
      <w:r>
        <w:rPr>
          <w:rFonts w:ascii="Arial" w:eastAsia="等线" w:hAnsi="Arial" w:cs="Arial"/>
        </w:rPr>
        <w:t>20</w:t>
      </w:r>
      <w:r>
        <w:rPr>
          <w:rFonts w:ascii="Arial" w:eastAsia="等线" w:hAnsi="Arial" w:cs="Arial"/>
        </w:rPr>
        <w:t>日</w:t>
      </w:r>
    </w:p>
    <w:sectPr w:rsidR="007E5E01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CB308" w14:textId="77777777" w:rsidR="00A56CED" w:rsidRDefault="00A56CE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217E0DA" w14:textId="77777777" w:rsidR="00A56CED" w:rsidRDefault="00A56CE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45B53" w14:textId="77777777" w:rsidR="00A56CED" w:rsidRDefault="00A56CE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14BFC16" w14:textId="77777777" w:rsidR="00A56CED" w:rsidRDefault="00A56CE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1BC"/>
    <w:multiLevelType w:val="multilevel"/>
    <w:tmpl w:val="6DBC5A5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13AE5"/>
    <w:multiLevelType w:val="multilevel"/>
    <w:tmpl w:val="215E8C4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9483B"/>
    <w:multiLevelType w:val="multilevel"/>
    <w:tmpl w:val="90629BF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D343F"/>
    <w:multiLevelType w:val="multilevel"/>
    <w:tmpl w:val="0C90759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B32F71"/>
    <w:multiLevelType w:val="multilevel"/>
    <w:tmpl w:val="9806996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6D04D4"/>
    <w:multiLevelType w:val="multilevel"/>
    <w:tmpl w:val="CB9007C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220B58"/>
    <w:multiLevelType w:val="multilevel"/>
    <w:tmpl w:val="E656F0A6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7313E7"/>
    <w:multiLevelType w:val="multilevel"/>
    <w:tmpl w:val="5E30AC0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9421F3"/>
    <w:multiLevelType w:val="hybridMultilevel"/>
    <w:tmpl w:val="0AB05CD2"/>
    <w:lvl w:ilvl="0" w:tplc="4A34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3C669EC"/>
    <w:multiLevelType w:val="multilevel"/>
    <w:tmpl w:val="A51E019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8B2CD0"/>
    <w:multiLevelType w:val="multilevel"/>
    <w:tmpl w:val="CC9E6A2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BC3021"/>
    <w:multiLevelType w:val="multilevel"/>
    <w:tmpl w:val="5EAA0CD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1B7C90"/>
    <w:multiLevelType w:val="multilevel"/>
    <w:tmpl w:val="D85CF6FC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917697"/>
    <w:multiLevelType w:val="multilevel"/>
    <w:tmpl w:val="9F20F64E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2E1C2B"/>
    <w:multiLevelType w:val="multilevel"/>
    <w:tmpl w:val="9F12F91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6B1E0D"/>
    <w:multiLevelType w:val="multilevel"/>
    <w:tmpl w:val="374A6B8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B2563D"/>
    <w:multiLevelType w:val="multilevel"/>
    <w:tmpl w:val="3D38F02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D28F1"/>
    <w:multiLevelType w:val="multilevel"/>
    <w:tmpl w:val="BD003D6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9B7F8F"/>
    <w:multiLevelType w:val="multilevel"/>
    <w:tmpl w:val="E8A6C570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934F22"/>
    <w:multiLevelType w:val="multilevel"/>
    <w:tmpl w:val="36DE659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853464"/>
    <w:multiLevelType w:val="multilevel"/>
    <w:tmpl w:val="3DB4AD6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0F942AF"/>
    <w:multiLevelType w:val="multilevel"/>
    <w:tmpl w:val="003084B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46BFB"/>
    <w:multiLevelType w:val="multilevel"/>
    <w:tmpl w:val="9932BF7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1738FC"/>
    <w:multiLevelType w:val="multilevel"/>
    <w:tmpl w:val="D060AF04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3D27F71"/>
    <w:multiLevelType w:val="multilevel"/>
    <w:tmpl w:val="B03EADF2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993527"/>
    <w:multiLevelType w:val="multilevel"/>
    <w:tmpl w:val="B78C16E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C5E73F4"/>
    <w:multiLevelType w:val="multilevel"/>
    <w:tmpl w:val="48509D3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2219013">
    <w:abstractNumId w:val="19"/>
  </w:num>
  <w:num w:numId="2" w16cid:durableId="875312457">
    <w:abstractNumId w:val="16"/>
  </w:num>
  <w:num w:numId="3" w16cid:durableId="802816305">
    <w:abstractNumId w:val="23"/>
  </w:num>
  <w:num w:numId="4" w16cid:durableId="1517118363">
    <w:abstractNumId w:val="0"/>
  </w:num>
  <w:num w:numId="5" w16cid:durableId="937375249">
    <w:abstractNumId w:val="18"/>
  </w:num>
  <w:num w:numId="6" w16cid:durableId="838034458">
    <w:abstractNumId w:val="15"/>
  </w:num>
  <w:num w:numId="7" w16cid:durableId="583608550">
    <w:abstractNumId w:val="6"/>
  </w:num>
  <w:num w:numId="8" w16cid:durableId="2129741601">
    <w:abstractNumId w:val="26"/>
  </w:num>
  <w:num w:numId="9" w16cid:durableId="1479876724">
    <w:abstractNumId w:val="2"/>
  </w:num>
  <w:num w:numId="10" w16cid:durableId="224799384">
    <w:abstractNumId w:val="17"/>
  </w:num>
  <w:num w:numId="11" w16cid:durableId="2020692633">
    <w:abstractNumId w:val="3"/>
  </w:num>
  <w:num w:numId="12" w16cid:durableId="1588804862">
    <w:abstractNumId w:val="21"/>
  </w:num>
  <w:num w:numId="13" w16cid:durableId="2058161587">
    <w:abstractNumId w:val="12"/>
  </w:num>
  <w:num w:numId="14" w16cid:durableId="942687688">
    <w:abstractNumId w:val="9"/>
  </w:num>
  <w:num w:numId="15" w16cid:durableId="98717522">
    <w:abstractNumId w:val="24"/>
  </w:num>
  <w:num w:numId="16" w16cid:durableId="1486893491">
    <w:abstractNumId w:val="7"/>
  </w:num>
  <w:num w:numId="17" w16cid:durableId="1460224012">
    <w:abstractNumId w:val="20"/>
  </w:num>
  <w:num w:numId="18" w16cid:durableId="1492330415">
    <w:abstractNumId w:val="13"/>
  </w:num>
  <w:num w:numId="19" w16cid:durableId="1087382244">
    <w:abstractNumId w:val="5"/>
  </w:num>
  <w:num w:numId="20" w16cid:durableId="944508181">
    <w:abstractNumId w:val="10"/>
  </w:num>
  <w:num w:numId="21" w16cid:durableId="1085758551">
    <w:abstractNumId w:val="25"/>
  </w:num>
  <w:num w:numId="22" w16cid:durableId="1091466263">
    <w:abstractNumId w:val="4"/>
  </w:num>
  <w:num w:numId="23" w16cid:durableId="1394113554">
    <w:abstractNumId w:val="1"/>
  </w:num>
  <w:num w:numId="24" w16cid:durableId="1695417272">
    <w:abstractNumId w:val="11"/>
  </w:num>
  <w:num w:numId="25" w16cid:durableId="1060861097">
    <w:abstractNumId w:val="22"/>
  </w:num>
  <w:num w:numId="26" w16cid:durableId="1719932289">
    <w:abstractNumId w:val="14"/>
  </w:num>
  <w:num w:numId="27" w16cid:durableId="3545061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01"/>
    <w:rsid w:val="000D07CF"/>
    <w:rsid w:val="001D605F"/>
    <w:rsid w:val="002026A1"/>
    <w:rsid w:val="00257FD8"/>
    <w:rsid w:val="002E041A"/>
    <w:rsid w:val="00332DCD"/>
    <w:rsid w:val="004C3D7A"/>
    <w:rsid w:val="00592E34"/>
    <w:rsid w:val="006659B2"/>
    <w:rsid w:val="007E5E01"/>
    <w:rsid w:val="008B46FA"/>
    <w:rsid w:val="00A1413A"/>
    <w:rsid w:val="00A56CED"/>
    <w:rsid w:val="00BF1403"/>
    <w:rsid w:val="00CA7974"/>
    <w:rsid w:val="00D446F8"/>
    <w:rsid w:val="00D73E76"/>
    <w:rsid w:val="00E02F90"/>
    <w:rsid w:val="00E22086"/>
    <w:rsid w:val="00E71850"/>
    <w:rsid w:val="00EE30A0"/>
    <w:rsid w:val="00F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AD461"/>
  <w15:docId w15:val="{099ACB62-E750-46CC-B167-35435CCA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D7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20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08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2086"/>
    <w:rPr>
      <w:sz w:val="18"/>
      <w:szCs w:val="18"/>
    </w:rPr>
  </w:style>
  <w:style w:type="paragraph" w:styleId="a7">
    <w:name w:val="List Paragraph"/>
    <w:basedOn w:val="a"/>
    <w:uiPriority w:val="34"/>
    <w:qFormat/>
    <w:rsid w:val="004C3D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grace zhang</cp:lastModifiedBy>
  <cp:revision>5</cp:revision>
  <dcterms:created xsi:type="dcterms:W3CDTF">2026-04-20T03:34:00Z</dcterms:created>
  <dcterms:modified xsi:type="dcterms:W3CDTF">2026-04-30T09:31:00Z</dcterms:modified>
</cp:coreProperties>
</file>